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DFFFA" w14:textId="77777777" w:rsidR="00282316" w:rsidRDefault="00282316" w:rsidP="00B70866">
      <w:pPr>
        <w:ind w:left="720" w:hanging="360"/>
      </w:pPr>
    </w:p>
    <w:p w14:paraId="1A2C2A5A" w14:textId="4B14964D" w:rsidR="00B70866" w:rsidRPr="001E14DD" w:rsidRDefault="00B70866" w:rsidP="00B70866">
      <w:pPr>
        <w:pStyle w:val="ListParagraph"/>
        <w:numPr>
          <w:ilvl w:val="0"/>
          <w:numId w:val="2"/>
        </w:numPr>
        <w:rPr>
          <w:b/>
          <w:bCs/>
          <w:lang w:val="en-US"/>
        </w:rPr>
      </w:pPr>
      <w:r w:rsidRPr="001E14DD">
        <w:rPr>
          <w:b/>
          <w:bCs/>
          <w:lang w:val="en-US"/>
        </w:rPr>
        <w:t>How do I apply</w:t>
      </w:r>
      <w:r w:rsidR="008E7189">
        <w:rPr>
          <w:b/>
          <w:bCs/>
          <w:lang w:val="en-US"/>
        </w:rPr>
        <w:t xml:space="preserve"> for a SAT TRT</w:t>
      </w:r>
      <w:r w:rsidR="006907D3">
        <w:rPr>
          <w:b/>
          <w:bCs/>
          <w:lang w:val="en-US"/>
        </w:rPr>
        <w:t>.</w:t>
      </w:r>
      <w:r w:rsidRPr="001E14DD">
        <w:rPr>
          <w:b/>
          <w:bCs/>
          <w:lang w:val="en-US"/>
        </w:rPr>
        <w:t>?</w:t>
      </w:r>
    </w:p>
    <w:p w14:paraId="7F617CE9" w14:textId="4C4FBE43" w:rsidR="00B70866" w:rsidRDefault="00B70866" w:rsidP="00B70866">
      <w:pPr>
        <w:pStyle w:val="ListParagraph"/>
        <w:numPr>
          <w:ilvl w:val="1"/>
          <w:numId w:val="2"/>
        </w:numPr>
        <w:rPr>
          <w:lang w:val="en-US"/>
        </w:rPr>
      </w:pPr>
      <w:r>
        <w:rPr>
          <w:lang w:val="en-US"/>
        </w:rPr>
        <w:t>Go to the trb.sa.edu.au website and search for the SAT TRT webpage link. On this page you will find information about the SAT</w:t>
      </w:r>
      <w:r w:rsidR="00E465F4">
        <w:rPr>
          <w:lang w:val="en-US"/>
        </w:rPr>
        <w:t xml:space="preserve">, eligibility requirements and </w:t>
      </w:r>
      <w:r>
        <w:rPr>
          <w:lang w:val="en-US"/>
        </w:rPr>
        <w:t>the application form</w:t>
      </w:r>
      <w:r w:rsidR="00F6515B">
        <w:rPr>
          <w:lang w:val="en-US"/>
        </w:rPr>
        <w:t>.</w:t>
      </w:r>
      <w:r w:rsidR="00993D75">
        <w:rPr>
          <w:lang w:val="en-US"/>
        </w:rPr>
        <w:t xml:space="preserve"> Once you complete the application form, forward details of your identity,</w:t>
      </w:r>
      <w:r w:rsidR="00B816F8">
        <w:rPr>
          <w:lang w:val="en-US"/>
        </w:rPr>
        <w:t xml:space="preserve"> unofficial</w:t>
      </w:r>
      <w:r w:rsidR="00993D75">
        <w:rPr>
          <w:lang w:val="en-US"/>
        </w:rPr>
        <w:t xml:space="preserve"> transcript</w:t>
      </w:r>
      <w:r w:rsidR="00B816F8">
        <w:rPr>
          <w:lang w:val="en-US"/>
        </w:rPr>
        <w:t>,</w:t>
      </w:r>
      <w:r w:rsidR="00993D75">
        <w:rPr>
          <w:lang w:val="en-US"/>
        </w:rPr>
        <w:t xml:space="preserve"> working with children check and the fee</w:t>
      </w:r>
      <w:r w:rsidR="00B816F8">
        <w:rPr>
          <w:lang w:val="en-US"/>
        </w:rPr>
        <w:t>.</w:t>
      </w:r>
      <w:r w:rsidR="00993D75">
        <w:rPr>
          <w:lang w:val="en-US"/>
        </w:rPr>
        <w:t xml:space="preserve"> </w:t>
      </w:r>
      <w:r w:rsidR="00B816F8">
        <w:rPr>
          <w:lang w:val="en-US"/>
        </w:rPr>
        <w:t>T</w:t>
      </w:r>
      <w:r w:rsidR="00993D75">
        <w:rPr>
          <w:lang w:val="en-US"/>
        </w:rPr>
        <w:t xml:space="preserve">he Board will </w:t>
      </w:r>
      <w:r w:rsidR="00B816F8">
        <w:rPr>
          <w:lang w:val="en-US"/>
        </w:rPr>
        <w:t>process</w:t>
      </w:r>
      <w:r w:rsidR="00993D75">
        <w:rPr>
          <w:lang w:val="en-US"/>
        </w:rPr>
        <w:t xml:space="preserve"> your application and </w:t>
      </w:r>
      <w:r w:rsidR="00B816F8">
        <w:rPr>
          <w:lang w:val="en-US"/>
        </w:rPr>
        <w:t xml:space="preserve">contact </w:t>
      </w:r>
      <w:r w:rsidR="00993D75">
        <w:rPr>
          <w:lang w:val="en-US"/>
        </w:rPr>
        <w:t>you</w:t>
      </w:r>
      <w:r w:rsidR="00B816F8">
        <w:rPr>
          <w:lang w:val="en-US"/>
        </w:rPr>
        <w:t xml:space="preserve"> if any additional information is required</w:t>
      </w:r>
      <w:r w:rsidR="00993D75">
        <w:rPr>
          <w:lang w:val="en-US"/>
        </w:rPr>
        <w:t>.</w:t>
      </w:r>
    </w:p>
    <w:p w14:paraId="31CFBCAB" w14:textId="77777777" w:rsidR="00057DD8" w:rsidRPr="00057DD8" w:rsidRDefault="00057DD8" w:rsidP="00057DD8">
      <w:pPr>
        <w:pStyle w:val="ListParagraph"/>
        <w:ind w:left="1440"/>
        <w:rPr>
          <w:sz w:val="10"/>
          <w:szCs w:val="10"/>
          <w:lang w:val="en-US"/>
        </w:rPr>
      </w:pPr>
    </w:p>
    <w:p w14:paraId="5FEEBD07" w14:textId="70EA5305" w:rsidR="00B70866" w:rsidRPr="001E14DD" w:rsidRDefault="00B70866" w:rsidP="00B70866">
      <w:pPr>
        <w:pStyle w:val="ListParagraph"/>
        <w:numPr>
          <w:ilvl w:val="0"/>
          <w:numId w:val="2"/>
        </w:numPr>
        <w:rPr>
          <w:b/>
          <w:bCs/>
          <w:lang w:val="en-US"/>
        </w:rPr>
      </w:pPr>
      <w:r w:rsidRPr="001E14DD">
        <w:rPr>
          <w:b/>
          <w:bCs/>
          <w:lang w:val="en-US"/>
        </w:rPr>
        <w:t>How long does the SAT last?</w:t>
      </w:r>
    </w:p>
    <w:p w14:paraId="0C7B4BD4" w14:textId="72B15562" w:rsidR="00B70866" w:rsidRDefault="00E465F4" w:rsidP="00B70866">
      <w:pPr>
        <w:pStyle w:val="ListParagraph"/>
        <w:numPr>
          <w:ilvl w:val="1"/>
          <w:numId w:val="2"/>
        </w:numPr>
        <w:rPr>
          <w:lang w:val="en-US"/>
        </w:rPr>
      </w:pPr>
      <w:r>
        <w:rPr>
          <w:lang w:val="en-US"/>
        </w:rPr>
        <w:t xml:space="preserve">A SAT granted under this policy is valid for </w:t>
      </w:r>
      <w:r w:rsidR="00A74E49" w:rsidRPr="000C7639">
        <w:rPr>
          <w:lang w:val="en-US"/>
        </w:rPr>
        <w:t xml:space="preserve">up to </w:t>
      </w:r>
      <w:r>
        <w:rPr>
          <w:lang w:val="en-US"/>
        </w:rPr>
        <w:t>one year</w:t>
      </w:r>
      <w:r w:rsidR="00960545">
        <w:rPr>
          <w:lang w:val="en-US"/>
        </w:rPr>
        <w:t xml:space="preserve">, </w:t>
      </w:r>
      <w:r w:rsidR="000C7639">
        <w:rPr>
          <w:lang w:val="en-US"/>
        </w:rPr>
        <w:t xml:space="preserve">with an expiry date </w:t>
      </w:r>
      <w:r w:rsidR="00960545">
        <w:rPr>
          <w:lang w:val="en-US"/>
        </w:rPr>
        <w:t>not exceeding 31 October 2025 (when the current policy expires)</w:t>
      </w:r>
      <w:r w:rsidR="00F6515B">
        <w:rPr>
          <w:lang w:val="en-US"/>
        </w:rPr>
        <w:t>.</w:t>
      </w:r>
      <w:r>
        <w:rPr>
          <w:lang w:val="en-US"/>
        </w:rPr>
        <w:t xml:space="preserve"> Preservice teachers are expected to complete their studies and progress to provisional registration.</w:t>
      </w:r>
    </w:p>
    <w:p w14:paraId="67C3F12E" w14:textId="77777777" w:rsidR="00057DD8" w:rsidRPr="00057DD8" w:rsidRDefault="00057DD8" w:rsidP="00057DD8">
      <w:pPr>
        <w:pStyle w:val="ListParagraph"/>
        <w:ind w:left="1440"/>
        <w:rPr>
          <w:sz w:val="10"/>
          <w:szCs w:val="10"/>
          <w:lang w:val="en-US"/>
        </w:rPr>
      </w:pPr>
    </w:p>
    <w:p w14:paraId="3EE961F9" w14:textId="517C1E04" w:rsidR="00F6515B" w:rsidRPr="001E14DD" w:rsidRDefault="00F6515B" w:rsidP="00F6515B">
      <w:pPr>
        <w:pStyle w:val="ListParagraph"/>
        <w:numPr>
          <w:ilvl w:val="0"/>
          <w:numId w:val="2"/>
        </w:numPr>
        <w:rPr>
          <w:b/>
          <w:bCs/>
          <w:lang w:val="en-US"/>
        </w:rPr>
      </w:pPr>
      <w:r w:rsidRPr="001E14DD">
        <w:rPr>
          <w:b/>
          <w:bCs/>
          <w:lang w:val="en-US"/>
        </w:rPr>
        <w:t>How much does the SAT cost?</w:t>
      </w:r>
    </w:p>
    <w:p w14:paraId="7015FC57" w14:textId="3BC632AC" w:rsidR="00F6515B" w:rsidRDefault="00F6515B" w:rsidP="00F6515B">
      <w:pPr>
        <w:pStyle w:val="ListParagraph"/>
        <w:numPr>
          <w:ilvl w:val="1"/>
          <w:numId w:val="2"/>
        </w:numPr>
        <w:rPr>
          <w:lang w:val="en-US"/>
        </w:rPr>
      </w:pPr>
      <w:r>
        <w:rPr>
          <w:lang w:val="en-US"/>
        </w:rPr>
        <w:t xml:space="preserve">The </w:t>
      </w:r>
      <w:r w:rsidR="00B816F8">
        <w:rPr>
          <w:lang w:val="en-US"/>
        </w:rPr>
        <w:t xml:space="preserve">current </w:t>
      </w:r>
      <w:r>
        <w:rPr>
          <w:lang w:val="en-US"/>
        </w:rPr>
        <w:t>fee</w:t>
      </w:r>
      <w:r w:rsidR="00471BF2">
        <w:rPr>
          <w:lang w:val="en-US"/>
        </w:rPr>
        <w:t xml:space="preserve"> from October 202</w:t>
      </w:r>
      <w:r w:rsidR="00490A1B">
        <w:rPr>
          <w:lang w:val="en-US"/>
        </w:rPr>
        <w:t>4</w:t>
      </w:r>
      <w:r w:rsidR="00471BF2">
        <w:rPr>
          <w:lang w:val="en-US"/>
        </w:rPr>
        <w:t xml:space="preserve"> to </w:t>
      </w:r>
      <w:r w:rsidR="000C7639">
        <w:rPr>
          <w:lang w:val="en-US"/>
        </w:rPr>
        <w:t xml:space="preserve">31 </w:t>
      </w:r>
      <w:r w:rsidR="00471BF2">
        <w:rPr>
          <w:lang w:val="en-US"/>
        </w:rPr>
        <w:t>January 202</w:t>
      </w:r>
      <w:r w:rsidR="00490A1B">
        <w:rPr>
          <w:lang w:val="en-US"/>
        </w:rPr>
        <w:t>5</w:t>
      </w:r>
      <w:r>
        <w:rPr>
          <w:lang w:val="en-US"/>
        </w:rPr>
        <w:t xml:space="preserve"> </w:t>
      </w:r>
      <w:r w:rsidR="00282316">
        <w:rPr>
          <w:lang w:val="en-US"/>
        </w:rPr>
        <w:t>can be found under ‘Paying Registration Fees’ on our website (an additional $2</w:t>
      </w:r>
      <w:r w:rsidR="00490A1B">
        <w:rPr>
          <w:lang w:val="en-US"/>
        </w:rPr>
        <w:t>8</w:t>
      </w:r>
      <w:r w:rsidR="00282316">
        <w:rPr>
          <w:lang w:val="en-US"/>
        </w:rPr>
        <w:t xml:space="preserve"> fee will also apply for your Nationally Coordinated Criminal History Check)</w:t>
      </w:r>
      <w:r>
        <w:rPr>
          <w:lang w:val="en-US"/>
        </w:rPr>
        <w:t>. You or your employer can pay th</w:t>
      </w:r>
      <w:r w:rsidR="00282316">
        <w:rPr>
          <w:lang w:val="en-US"/>
        </w:rPr>
        <w:t>ese</w:t>
      </w:r>
      <w:r>
        <w:rPr>
          <w:lang w:val="en-US"/>
        </w:rPr>
        <w:t xml:space="preserve"> cost</w:t>
      </w:r>
      <w:r w:rsidR="00282316">
        <w:rPr>
          <w:lang w:val="en-US"/>
        </w:rPr>
        <w:t>s</w:t>
      </w:r>
      <w:r>
        <w:rPr>
          <w:lang w:val="en-US"/>
        </w:rPr>
        <w:t>.</w:t>
      </w:r>
      <w:r w:rsidR="00471BF2">
        <w:rPr>
          <w:lang w:val="en-US"/>
        </w:rPr>
        <w:t xml:space="preserve"> </w:t>
      </w:r>
    </w:p>
    <w:p w14:paraId="54ED3C5A" w14:textId="77777777" w:rsidR="00057DD8" w:rsidRPr="00057DD8" w:rsidRDefault="00057DD8" w:rsidP="00057DD8">
      <w:pPr>
        <w:pStyle w:val="ListParagraph"/>
        <w:ind w:left="1440"/>
        <w:rPr>
          <w:sz w:val="10"/>
          <w:szCs w:val="10"/>
          <w:lang w:val="en-US"/>
        </w:rPr>
      </w:pPr>
    </w:p>
    <w:p w14:paraId="62023141" w14:textId="6B2BC440" w:rsidR="00F6515B" w:rsidRPr="001E14DD" w:rsidRDefault="00F6515B" w:rsidP="00F6515B">
      <w:pPr>
        <w:pStyle w:val="ListParagraph"/>
        <w:numPr>
          <w:ilvl w:val="0"/>
          <w:numId w:val="2"/>
        </w:numPr>
        <w:rPr>
          <w:b/>
          <w:bCs/>
          <w:lang w:val="en-US"/>
        </w:rPr>
      </w:pPr>
      <w:r w:rsidRPr="001E14DD">
        <w:rPr>
          <w:b/>
          <w:bCs/>
          <w:lang w:val="en-US"/>
        </w:rPr>
        <w:t>Do I need a mentor?</w:t>
      </w:r>
    </w:p>
    <w:p w14:paraId="7DBFBC59" w14:textId="455EDDD2" w:rsidR="00F6515B" w:rsidRDefault="00F6515B" w:rsidP="00F6515B">
      <w:pPr>
        <w:pStyle w:val="ListParagraph"/>
        <w:numPr>
          <w:ilvl w:val="1"/>
          <w:numId w:val="2"/>
        </w:numPr>
        <w:rPr>
          <w:lang w:val="en-US"/>
        </w:rPr>
      </w:pPr>
      <w:r>
        <w:rPr>
          <w:lang w:val="en-US"/>
        </w:rPr>
        <w:t>Yes, you do. You will need to be assigned a mentor from one of the s</w:t>
      </w:r>
      <w:r w:rsidR="0017369C">
        <w:rPr>
          <w:lang w:val="en-US"/>
        </w:rPr>
        <w:t>ites</w:t>
      </w:r>
      <w:r>
        <w:rPr>
          <w:lang w:val="en-US"/>
        </w:rPr>
        <w:t xml:space="preserve"> where you are </w:t>
      </w:r>
      <w:r w:rsidR="00490A1B">
        <w:rPr>
          <w:lang w:val="en-US"/>
        </w:rPr>
        <w:t>relief teach</w:t>
      </w:r>
      <w:r w:rsidR="008D79E3">
        <w:rPr>
          <w:lang w:val="en-US"/>
        </w:rPr>
        <w:t>i</w:t>
      </w:r>
      <w:r>
        <w:rPr>
          <w:lang w:val="en-US"/>
        </w:rPr>
        <w:t>ng. The mento</w:t>
      </w:r>
      <w:r w:rsidR="002D5A43">
        <w:rPr>
          <w:lang w:val="en-US"/>
        </w:rPr>
        <w:t xml:space="preserve">r will support you and orientate you </w:t>
      </w:r>
      <w:r w:rsidR="00B816F8">
        <w:rPr>
          <w:lang w:val="en-US"/>
        </w:rPr>
        <w:t>regarding site</w:t>
      </w:r>
      <w:r w:rsidR="002D5A43">
        <w:rPr>
          <w:lang w:val="en-US"/>
        </w:rPr>
        <w:t xml:space="preserve"> policies, staff and operations.</w:t>
      </w:r>
      <w:r w:rsidR="000550BB">
        <w:rPr>
          <w:lang w:val="en-US"/>
        </w:rPr>
        <w:t xml:space="preserve"> You are asked to provide a mentor</w:t>
      </w:r>
      <w:r w:rsidR="00D258AA">
        <w:rPr>
          <w:lang w:val="en-US"/>
        </w:rPr>
        <w:t>’</w:t>
      </w:r>
      <w:r w:rsidR="000550BB">
        <w:rPr>
          <w:lang w:val="en-US"/>
        </w:rPr>
        <w:t xml:space="preserve">s name on your application form. </w:t>
      </w:r>
    </w:p>
    <w:p w14:paraId="76FD914C" w14:textId="77777777" w:rsidR="00057DD8" w:rsidRPr="00057DD8" w:rsidRDefault="00057DD8" w:rsidP="00057DD8">
      <w:pPr>
        <w:pStyle w:val="ListParagraph"/>
        <w:ind w:left="1440"/>
        <w:rPr>
          <w:sz w:val="10"/>
          <w:szCs w:val="10"/>
          <w:lang w:val="en-US"/>
        </w:rPr>
      </w:pPr>
    </w:p>
    <w:p w14:paraId="30D121D7" w14:textId="77777777" w:rsidR="00FA41D3" w:rsidRDefault="00FA41D3" w:rsidP="00FA41D3">
      <w:pPr>
        <w:pStyle w:val="ListParagraph"/>
        <w:numPr>
          <w:ilvl w:val="0"/>
          <w:numId w:val="2"/>
        </w:numPr>
        <w:spacing w:line="252" w:lineRule="auto"/>
        <w:rPr>
          <w:rFonts w:eastAsia="Times New Roman"/>
          <w:b/>
          <w:bCs/>
          <w:lang w:val="en-US"/>
        </w:rPr>
      </w:pPr>
      <w:r>
        <w:rPr>
          <w:rFonts w:eastAsia="Times New Roman"/>
          <w:b/>
          <w:bCs/>
          <w:lang w:val="en-US"/>
        </w:rPr>
        <w:t>Will I have access to orientation?</w:t>
      </w:r>
    </w:p>
    <w:p w14:paraId="620C0A99" w14:textId="77777777" w:rsidR="00FA41D3" w:rsidRDefault="00FA41D3" w:rsidP="00FA41D3">
      <w:pPr>
        <w:pStyle w:val="ListParagraph"/>
        <w:numPr>
          <w:ilvl w:val="1"/>
          <w:numId w:val="2"/>
        </w:numPr>
        <w:spacing w:line="252" w:lineRule="auto"/>
        <w:rPr>
          <w:rFonts w:eastAsia="Times New Roman"/>
          <w:lang w:val="en-US"/>
        </w:rPr>
      </w:pPr>
      <w:r>
        <w:rPr>
          <w:rFonts w:eastAsia="Times New Roman"/>
          <w:lang w:val="en-US"/>
        </w:rPr>
        <w:t>Catholic Education and Independent schools will conduct onboarding at the individual school level. The Department for Education will provide onboarding for preservice teachers at their sites.</w:t>
      </w:r>
    </w:p>
    <w:p w14:paraId="5FBBA5E1" w14:textId="77777777" w:rsidR="00057DD8" w:rsidRPr="00312DD6" w:rsidRDefault="00057DD8" w:rsidP="00057DD8">
      <w:pPr>
        <w:pStyle w:val="ListParagraph"/>
        <w:ind w:left="1440"/>
        <w:rPr>
          <w:sz w:val="20"/>
          <w:szCs w:val="20"/>
          <w:lang w:val="en-US"/>
        </w:rPr>
      </w:pPr>
    </w:p>
    <w:p w14:paraId="4B7C1A85" w14:textId="712182AE" w:rsidR="002D5A43" w:rsidRPr="001E14DD" w:rsidRDefault="002D5A43" w:rsidP="002D5A43">
      <w:pPr>
        <w:pStyle w:val="ListParagraph"/>
        <w:numPr>
          <w:ilvl w:val="0"/>
          <w:numId w:val="2"/>
        </w:numPr>
        <w:rPr>
          <w:b/>
          <w:bCs/>
          <w:lang w:val="en-US"/>
        </w:rPr>
      </w:pPr>
      <w:r w:rsidRPr="001E14DD">
        <w:rPr>
          <w:b/>
          <w:bCs/>
          <w:lang w:val="en-US"/>
        </w:rPr>
        <w:t>Will I be expected to co</w:t>
      </w:r>
      <w:r w:rsidR="00471BF2" w:rsidRPr="001E14DD">
        <w:rPr>
          <w:b/>
          <w:bCs/>
          <w:lang w:val="en-US"/>
        </w:rPr>
        <w:t>ntinue</w:t>
      </w:r>
      <w:r w:rsidRPr="001E14DD">
        <w:rPr>
          <w:b/>
          <w:bCs/>
          <w:lang w:val="en-US"/>
        </w:rPr>
        <w:t xml:space="preserve"> my studies while employed?</w:t>
      </w:r>
    </w:p>
    <w:p w14:paraId="2FDD06E5" w14:textId="3CD798E8" w:rsidR="002D5A43" w:rsidRDefault="002D5A43" w:rsidP="002D5A43">
      <w:pPr>
        <w:pStyle w:val="ListParagraph"/>
        <w:numPr>
          <w:ilvl w:val="1"/>
          <w:numId w:val="2"/>
        </w:numPr>
        <w:rPr>
          <w:lang w:val="en-US"/>
        </w:rPr>
      </w:pPr>
      <w:r>
        <w:rPr>
          <w:lang w:val="en-US"/>
        </w:rPr>
        <w:t xml:space="preserve">One of the requirements to hold this SAT is for you to </w:t>
      </w:r>
      <w:r w:rsidR="00471BF2">
        <w:rPr>
          <w:lang w:val="en-US"/>
        </w:rPr>
        <w:t>continue studying</w:t>
      </w:r>
      <w:r w:rsidR="00B816F8">
        <w:rPr>
          <w:lang w:val="en-US"/>
        </w:rPr>
        <w:t xml:space="preserve"> and working towards</w:t>
      </w:r>
      <w:r>
        <w:rPr>
          <w:lang w:val="en-US"/>
        </w:rPr>
        <w:t xml:space="preserve"> your </w:t>
      </w:r>
      <w:r w:rsidR="00B816F8">
        <w:rPr>
          <w:lang w:val="en-US"/>
        </w:rPr>
        <w:t>higher education</w:t>
      </w:r>
      <w:r>
        <w:rPr>
          <w:lang w:val="en-US"/>
        </w:rPr>
        <w:t xml:space="preserve"> qualification.</w:t>
      </w:r>
    </w:p>
    <w:p w14:paraId="3611D2E6" w14:textId="77777777" w:rsidR="00057DD8" w:rsidRPr="00057DD8" w:rsidRDefault="00057DD8" w:rsidP="00057DD8">
      <w:pPr>
        <w:pStyle w:val="ListParagraph"/>
        <w:ind w:left="1440"/>
        <w:rPr>
          <w:sz w:val="10"/>
          <w:szCs w:val="10"/>
          <w:lang w:val="en-US"/>
        </w:rPr>
      </w:pPr>
    </w:p>
    <w:p w14:paraId="6AF08929" w14:textId="2B256A92" w:rsidR="002D5A43" w:rsidRPr="001E14DD" w:rsidRDefault="00B816F8" w:rsidP="002D5A43">
      <w:pPr>
        <w:pStyle w:val="ListParagraph"/>
        <w:numPr>
          <w:ilvl w:val="0"/>
          <w:numId w:val="2"/>
        </w:numPr>
        <w:rPr>
          <w:b/>
          <w:bCs/>
          <w:lang w:val="en-US"/>
        </w:rPr>
      </w:pPr>
      <w:r w:rsidRPr="001E14DD">
        <w:rPr>
          <w:b/>
          <w:bCs/>
          <w:lang w:val="en-US"/>
        </w:rPr>
        <w:t>Should I advise my</w:t>
      </w:r>
      <w:r w:rsidR="002D5A43" w:rsidRPr="001E14DD">
        <w:rPr>
          <w:b/>
          <w:bCs/>
          <w:lang w:val="en-US"/>
        </w:rPr>
        <w:t xml:space="preserve"> Higher Education Institute (HEI)?</w:t>
      </w:r>
    </w:p>
    <w:p w14:paraId="2AEC6734" w14:textId="64D49A7E" w:rsidR="002D5A43" w:rsidRDefault="00B816F8" w:rsidP="002D5A43">
      <w:pPr>
        <w:pStyle w:val="ListParagraph"/>
        <w:numPr>
          <w:ilvl w:val="1"/>
          <w:numId w:val="2"/>
        </w:numPr>
        <w:rPr>
          <w:lang w:val="en-US"/>
        </w:rPr>
      </w:pPr>
      <w:r>
        <w:rPr>
          <w:lang w:val="en-US"/>
        </w:rPr>
        <w:t>We suggest that you</w:t>
      </w:r>
      <w:r w:rsidR="002D5A43">
        <w:rPr>
          <w:lang w:val="en-US"/>
        </w:rPr>
        <w:t xml:space="preserve"> tell </w:t>
      </w:r>
      <w:r>
        <w:rPr>
          <w:lang w:val="en-US"/>
        </w:rPr>
        <w:t>your HEI</w:t>
      </w:r>
      <w:r w:rsidR="002D5A43">
        <w:rPr>
          <w:lang w:val="en-US"/>
        </w:rPr>
        <w:t xml:space="preserve"> that you are employed as a TRT and</w:t>
      </w:r>
      <w:r>
        <w:rPr>
          <w:lang w:val="en-US"/>
        </w:rPr>
        <w:t xml:space="preserve"> that you will</w:t>
      </w:r>
      <w:r w:rsidR="002D5A43">
        <w:rPr>
          <w:lang w:val="en-US"/>
        </w:rPr>
        <w:t xml:space="preserve"> continue to meet your study commitments. </w:t>
      </w:r>
      <w:r>
        <w:rPr>
          <w:lang w:val="en-US"/>
        </w:rPr>
        <w:t>It is recommended that</w:t>
      </w:r>
      <w:r w:rsidR="002D5A43">
        <w:rPr>
          <w:lang w:val="en-US"/>
        </w:rPr>
        <w:t xml:space="preserve"> you put your study first and arrange</w:t>
      </w:r>
      <w:r>
        <w:rPr>
          <w:lang w:val="en-US"/>
        </w:rPr>
        <w:t xml:space="preserve"> your working</w:t>
      </w:r>
      <w:r w:rsidR="002D5A43">
        <w:rPr>
          <w:lang w:val="en-US"/>
        </w:rPr>
        <w:t xml:space="preserve"> days for TRT around </w:t>
      </w:r>
      <w:r>
        <w:rPr>
          <w:lang w:val="en-US"/>
        </w:rPr>
        <w:t>your</w:t>
      </w:r>
      <w:r w:rsidR="002D5A43">
        <w:rPr>
          <w:lang w:val="en-US"/>
        </w:rPr>
        <w:t xml:space="preserve"> study commitments.</w:t>
      </w:r>
    </w:p>
    <w:p w14:paraId="4B37C4EA" w14:textId="77777777" w:rsidR="00057DD8" w:rsidRPr="00057DD8" w:rsidRDefault="00057DD8" w:rsidP="00057DD8">
      <w:pPr>
        <w:pStyle w:val="ListParagraph"/>
        <w:ind w:left="1440"/>
        <w:rPr>
          <w:sz w:val="10"/>
          <w:szCs w:val="10"/>
          <w:lang w:val="en-US"/>
        </w:rPr>
      </w:pPr>
    </w:p>
    <w:p w14:paraId="181D097A" w14:textId="2F9AB66F" w:rsidR="002D5A43" w:rsidRPr="001E14DD" w:rsidRDefault="002D5A43" w:rsidP="002D5A43">
      <w:pPr>
        <w:pStyle w:val="ListParagraph"/>
        <w:numPr>
          <w:ilvl w:val="0"/>
          <w:numId w:val="2"/>
        </w:numPr>
        <w:rPr>
          <w:b/>
          <w:bCs/>
          <w:lang w:val="en-US"/>
        </w:rPr>
      </w:pPr>
      <w:r w:rsidRPr="001E14DD">
        <w:rPr>
          <w:b/>
          <w:bCs/>
          <w:lang w:val="en-US"/>
        </w:rPr>
        <w:t>Can I do my final placement as a TRT?</w:t>
      </w:r>
    </w:p>
    <w:p w14:paraId="7867FCDB" w14:textId="358A297D" w:rsidR="002E113C" w:rsidRDefault="002E113C" w:rsidP="002E113C">
      <w:pPr>
        <w:pStyle w:val="ListParagraph"/>
        <w:numPr>
          <w:ilvl w:val="1"/>
          <w:numId w:val="2"/>
        </w:numPr>
      </w:pPr>
      <w:r>
        <w:t>You must follow your university course requirements for your final placement. Placements are a long, sustained ongoing teaching load with the same cohort of students to develop teaching practice with continual feedback with a supervising teacher.</w:t>
      </w:r>
      <w:r w:rsidR="00B816F8">
        <w:t xml:space="preserve"> You will be unable to undertake TRT employment whilst on placement.</w:t>
      </w:r>
    </w:p>
    <w:p w14:paraId="1A2ACD14" w14:textId="77777777" w:rsidR="002C5861" w:rsidRDefault="002C5861" w:rsidP="002C5861">
      <w:pPr>
        <w:rPr>
          <w:rStyle w:val="ui-provider"/>
          <w:i/>
          <w:iCs/>
        </w:rPr>
      </w:pPr>
    </w:p>
    <w:p w14:paraId="31BC76EB" w14:textId="770A3CBF" w:rsidR="002C5861" w:rsidRDefault="002C5861" w:rsidP="002C5861">
      <w:r w:rsidRPr="002C5861">
        <w:rPr>
          <w:rStyle w:val="ui-provider"/>
          <w:i/>
          <w:iCs/>
        </w:rPr>
        <w:t>Employer eligibility requirements are managed independently to the TRB, please ensure you are aware of all further requirements you may be required to undertake.</w:t>
      </w:r>
      <w:r>
        <w:rPr>
          <w:rStyle w:val="ui-provider"/>
        </w:rPr>
        <w:t xml:space="preserve"> </w:t>
      </w:r>
    </w:p>
    <w:p w14:paraId="10666A25" w14:textId="77777777" w:rsidR="00057DD8" w:rsidRPr="00057DD8" w:rsidRDefault="00057DD8" w:rsidP="00057DD8">
      <w:pPr>
        <w:pStyle w:val="ListParagraph"/>
        <w:ind w:left="1440"/>
        <w:rPr>
          <w:sz w:val="10"/>
          <w:szCs w:val="10"/>
        </w:rPr>
      </w:pPr>
    </w:p>
    <w:p w14:paraId="07E44F19" w14:textId="4E6CF68F" w:rsidR="002D5A43" w:rsidRPr="001E14DD" w:rsidRDefault="002D5A43" w:rsidP="002D5A43">
      <w:pPr>
        <w:pStyle w:val="ListParagraph"/>
        <w:numPr>
          <w:ilvl w:val="0"/>
          <w:numId w:val="2"/>
        </w:numPr>
        <w:rPr>
          <w:b/>
          <w:bCs/>
          <w:lang w:val="en-US"/>
        </w:rPr>
      </w:pPr>
      <w:r w:rsidRPr="001E14DD">
        <w:rPr>
          <w:b/>
          <w:bCs/>
          <w:lang w:val="en-US"/>
        </w:rPr>
        <w:t>Where do I find out details of pay and work commitments?</w:t>
      </w:r>
    </w:p>
    <w:p w14:paraId="1D28BE7D" w14:textId="4DC4C264" w:rsidR="002D5A43" w:rsidRDefault="002D5A43" w:rsidP="002D5A43">
      <w:pPr>
        <w:pStyle w:val="ListParagraph"/>
        <w:numPr>
          <w:ilvl w:val="1"/>
          <w:numId w:val="2"/>
        </w:numPr>
        <w:rPr>
          <w:lang w:val="en-US"/>
        </w:rPr>
      </w:pPr>
      <w:r>
        <w:rPr>
          <w:lang w:val="en-US"/>
        </w:rPr>
        <w:t>Your employer is respons</w:t>
      </w:r>
      <w:r w:rsidR="00993D75">
        <w:rPr>
          <w:lang w:val="en-US"/>
        </w:rPr>
        <w:t xml:space="preserve">ible for engaging with you </w:t>
      </w:r>
      <w:r w:rsidR="00B816F8">
        <w:rPr>
          <w:lang w:val="en-US"/>
        </w:rPr>
        <w:t>about</w:t>
      </w:r>
      <w:r w:rsidR="00993D75">
        <w:rPr>
          <w:lang w:val="en-US"/>
        </w:rPr>
        <w:t xml:space="preserve"> teaching load</w:t>
      </w:r>
      <w:r w:rsidR="00B816F8">
        <w:rPr>
          <w:lang w:val="en-US"/>
        </w:rPr>
        <w:t>s and associated pay rates</w:t>
      </w:r>
      <w:r w:rsidR="00993D75">
        <w:rPr>
          <w:lang w:val="en-US"/>
        </w:rPr>
        <w:t>.</w:t>
      </w:r>
      <w:r w:rsidR="00B816F8">
        <w:rPr>
          <w:lang w:val="en-US"/>
        </w:rPr>
        <w:t xml:space="preserve"> Please contact them regarding these matters.</w:t>
      </w:r>
    </w:p>
    <w:p w14:paraId="2BC99504" w14:textId="77777777" w:rsidR="0027734E" w:rsidRDefault="0027734E" w:rsidP="0027734E">
      <w:pPr>
        <w:pStyle w:val="ListParagraph"/>
        <w:ind w:left="1440"/>
        <w:rPr>
          <w:lang w:val="en-US"/>
        </w:rPr>
      </w:pPr>
    </w:p>
    <w:p w14:paraId="1AC89805" w14:textId="77777777" w:rsidR="0027734E" w:rsidRPr="002C5861" w:rsidRDefault="0027734E" w:rsidP="0027734E">
      <w:pPr>
        <w:pStyle w:val="ListParagraph"/>
        <w:numPr>
          <w:ilvl w:val="0"/>
          <w:numId w:val="2"/>
        </w:numPr>
      </w:pPr>
      <w:r w:rsidRPr="000E0198">
        <w:rPr>
          <w:b/>
          <w:bCs/>
        </w:rPr>
        <w:t xml:space="preserve">In which education sectors can SAT TRT holders work? </w:t>
      </w:r>
    </w:p>
    <w:p w14:paraId="1C7CC452" w14:textId="70D7536E" w:rsidR="0027734E" w:rsidRDefault="0027734E" w:rsidP="0027734E">
      <w:pPr>
        <w:pStyle w:val="ListParagraph"/>
        <w:numPr>
          <w:ilvl w:val="1"/>
          <w:numId w:val="2"/>
        </w:numPr>
      </w:pPr>
      <w:r w:rsidRPr="000E0198">
        <w:t>Holders of a SAT TRT are eligible to work across all education sectors in South Australia, including Catholic, Government, and Independent schools. This flexibility allows pre-service teachers to gain diverse experiences across different educational settings.</w:t>
      </w:r>
    </w:p>
    <w:p w14:paraId="4F160738" w14:textId="77777777" w:rsidR="0027734E" w:rsidRPr="000E0198" w:rsidRDefault="0027734E" w:rsidP="0027734E">
      <w:pPr>
        <w:pStyle w:val="ListParagraph"/>
        <w:ind w:left="1440"/>
      </w:pPr>
    </w:p>
    <w:p w14:paraId="301CB904" w14:textId="77777777" w:rsidR="0027734E" w:rsidRPr="002C5861" w:rsidRDefault="0027734E" w:rsidP="0027734E">
      <w:pPr>
        <w:pStyle w:val="ListParagraph"/>
        <w:numPr>
          <w:ilvl w:val="0"/>
          <w:numId w:val="2"/>
        </w:numPr>
      </w:pPr>
      <w:r w:rsidRPr="000E0198">
        <w:rPr>
          <w:b/>
          <w:bCs/>
        </w:rPr>
        <w:t xml:space="preserve">How should SAT TRT holders seek work opportunities? </w:t>
      </w:r>
    </w:p>
    <w:p w14:paraId="58F290FD" w14:textId="77777777" w:rsidR="0027734E" w:rsidRDefault="0027734E" w:rsidP="0027734E">
      <w:pPr>
        <w:pStyle w:val="ListParagraph"/>
        <w:numPr>
          <w:ilvl w:val="1"/>
          <w:numId w:val="2"/>
        </w:numPr>
      </w:pPr>
      <w:r w:rsidRPr="000E0198">
        <w:t>Once pre-service teachers have obtained their SAT TRT, they are encouraged to approach any local school directly. They can submit their name, along with their availability for TRT work, to schools in their area. This proactive approach can help secure TRT opportunities across various schools and sectors.</w:t>
      </w:r>
    </w:p>
    <w:p w14:paraId="5547402A" w14:textId="77777777" w:rsidR="00630545" w:rsidRDefault="00630545" w:rsidP="00630545">
      <w:pPr>
        <w:pStyle w:val="ListParagraph"/>
        <w:ind w:left="1440"/>
      </w:pPr>
    </w:p>
    <w:p w14:paraId="4573D64A" w14:textId="77777777" w:rsidR="00630545" w:rsidRDefault="0027734E" w:rsidP="00630545">
      <w:pPr>
        <w:pStyle w:val="ListParagraph"/>
        <w:numPr>
          <w:ilvl w:val="0"/>
          <w:numId w:val="2"/>
        </w:numPr>
        <w:rPr>
          <w:rStyle w:val="ui-provider"/>
          <w:b/>
          <w:bCs/>
        </w:rPr>
      </w:pPr>
      <w:r>
        <w:rPr>
          <w:rStyle w:val="ui-provider"/>
          <w:b/>
          <w:bCs/>
        </w:rPr>
        <w:t xml:space="preserve">What is required to teach in a </w:t>
      </w:r>
      <w:r w:rsidRPr="002C5861">
        <w:rPr>
          <w:rStyle w:val="ui-provider"/>
          <w:b/>
          <w:bCs/>
        </w:rPr>
        <w:t>Department for Education</w:t>
      </w:r>
      <w:r>
        <w:rPr>
          <w:rStyle w:val="ui-provider"/>
          <w:b/>
          <w:bCs/>
        </w:rPr>
        <w:t xml:space="preserve"> school?</w:t>
      </w:r>
    </w:p>
    <w:p w14:paraId="08E35F45" w14:textId="611E389D" w:rsidR="0027734E" w:rsidRPr="00630545" w:rsidRDefault="0027734E" w:rsidP="00630545">
      <w:pPr>
        <w:pStyle w:val="ListParagraph"/>
        <w:numPr>
          <w:ilvl w:val="1"/>
          <w:numId w:val="2"/>
        </w:numPr>
        <w:rPr>
          <w:rStyle w:val="ui-provider"/>
          <w:b/>
          <w:bCs/>
        </w:rPr>
      </w:pPr>
      <w:r w:rsidRPr="00630545">
        <w:rPr>
          <w:rStyle w:val="ui-provider"/>
        </w:rPr>
        <w:t xml:space="preserve">All teachers, including those who will be working under a Special Authority to Teach, must hold a current ‘Authority to Teach’ letter. </w:t>
      </w:r>
      <w:r w:rsidR="00630545">
        <w:rPr>
          <w:rStyle w:val="ui-provider"/>
        </w:rPr>
        <w:t xml:space="preserve"> </w:t>
      </w:r>
      <w:r w:rsidRPr="00630545">
        <w:rPr>
          <w:rStyle w:val="ui-provider"/>
        </w:rPr>
        <w:t xml:space="preserve">To obtain your ‘Authority to Teach’ letter you must register via the Department’s </w:t>
      </w:r>
      <w:hyperlink r:id="rId7" w:history="1">
        <w:r w:rsidRPr="00630545">
          <w:rPr>
            <w:rStyle w:val="Hyperlink"/>
          </w:rPr>
          <w:t>Employable Teacher Register (ETR)</w:t>
        </w:r>
      </w:hyperlink>
      <w:r w:rsidRPr="00630545">
        <w:rPr>
          <w:rStyle w:val="ui-provider"/>
        </w:rPr>
        <w:t xml:space="preserve"> and provide all </w:t>
      </w:r>
      <w:hyperlink r:id="rId8" w:history="1">
        <w:r w:rsidRPr="00630545">
          <w:rPr>
            <w:rStyle w:val="Hyperlink"/>
          </w:rPr>
          <w:t>mandatory documentation</w:t>
        </w:r>
      </w:hyperlink>
      <w:r w:rsidRPr="00630545">
        <w:rPr>
          <w:rStyle w:val="ui-provider"/>
        </w:rPr>
        <w:t>.</w:t>
      </w:r>
      <w:r w:rsidR="00630545">
        <w:rPr>
          <w:rStyle w:val="ui-provider"/>
        </w:rPr>
        <w:t xml:space="preserve"> </w:t>
      </w:r>
      <w:r w:rsidRPr="00630545">
        <w:rPr>
          <w:rStyle w:val="ui-provider"/>
        </w:rPr>
        <w:t>Once you’ve submitted your application it will be assessed and, if approved, you will receive your Approved ‘Authority to Teach’ letter via email</w:t>
      </w:r>
      <w:r w:rsidR="00630545">
        <w:rPr>
          <w:rStyle w:val="ui-provider"/>
        </w:rPr>
        <w:t xml:space="preserve">. </w:t>
      </w:r>
      <w:r w:rsidRPr="00630545">
        <w:rPr>
          <w:rStyle w:val="ui-provider"/>
        </w:rPr>
        <w:t>If you have not provided all mandatory requirements in your application, you’ll receive a Not Approved ‘Authority to Teach’ letter and an email outlining any outstanding documentation.</w:t>
      </w:r>
    </w:p>
    <w:p w14:paraId="7D27899D" w14:textId="77777777" w:rsidR="0027734E" w:rsidRPr="000E0198" w:rsidRDefault="0027734E" w:rsidP="00630545">
      <w:pPr>
        <w:pStyle w:val="ListParagraph"/>
      </w:pPr>
    </w:p>
    <w:p w14:paraId="19834CB8" w14:textId="77777777" w:rsidR="002C5861" w:rsidRDefault="000E0198" w:rsidP="000E0198">
      <w:pPr>
        <w:pStyle w:val="ListParagraph"/>
        <w:numPr>
          <w:ilvl w:val="0"/>
          <w:numId w:val="2"/>
        </w:numPr>
        <w:rPr>
          <w:b/>
          <w:bCs/>
        </w:rPr>
      </w:pPr>
      <w:r w:rsidRPr="000E0198">
        <w:rPr>
          <w:b/>
          <w:bCs/>
        </w:rPr>
        <w:t xml:space="preserve">How can pre-service teachers find Catholic schools for potential TRT work? </w:t>
      </w:r>
    </w:p>
    <w:p w14:paraId="6D2FA189" w14:textId="5117F3F5" w:rsidR="000E0198" w:rsidRDefault="000E0198" w:rsidP="002C5861">
      <w:pPr>
        <w:pStyle w:val="ListParagraph"/>
        <w:numPr>
          <w:ilvl w:val="1"/>
          <w:numId w:val="2"/>
        </w:numPr>
      </w:pPr>
      <w:r w:rsidRPr="000E0198">
        <w:t xml:space="preserve">Pre-service teachers can visit the CESA website and search via postcode to find their local Catholic schools. As schools directly employ teachers, </w:t>
      </w:r>
      <w:r w:rsidR="0027734E">
        <w:t>it is</w:t>
      </w:r>
      <w:r w:rsidRPr="000E0198">
        <w:t xml:space="preserve"> recommend</w:t>
      </w:r>
      <w:r w:rsidR="0027734E">
        <w:t>ed</w:t>
      </w:r>
      <w:r w:rsidRPr="000E0198">
        <w:t xml:space="preserve"> that pre-service teachers schedule a meeting with the principal or their delegate to present their resume, express interest in undertaking TRT work, and discuss completing the application form together. </w:t>
      </w:r>
    </w:p>
    <w:p w14:paraId="1A29C56F" w14:textId="77777777" w:rsidR="00630545" w:rsidRPr="000E0198" w:rsidRDefault="00630545" w:rsidP="00630545">
      <w:pPr>
        <w:pStyle w:val="ListParagraph"/>
        <w:ind w:left="1440"/>
      </w:pPr>
    </w:p>
    <w:p w14:paraId="0A451867" w14:textId="77777777" w:rsidR="002C5861" w:rsidRDefault="000E0198" w:rsidP="002C5861">
      <w:pPr>
        <w:pStyle w:val="ListParagraph"/>
        <w:numPr>
          <w:ilvl w:val="0"/>
          <w:numId w:val="2"/>
        </w:numPr>
        <w:rPr>
          <w:b/>
          <w:bCs/>
        </w:rPr>
      </w:pPr>
      <w:r w:rsidRPr="000E0198">
        <w:rPr>
          <w:b/>
          <w:bCs/>
        </w:rPr>
        <w:t xml:space="preserve">What should mentors for SAT TRT holders focus on? </w:t>
      </w:r>
    </w:p>
    <w:p w14:paraId="07FEB4AA" w14:textId="152A13C5" w:rsidR="000E0198" w:rsidRPr="002C5861" w:rsidRDefault="000E0198" w:rsidP="002C5861">
      <w:pPr>
        <w:pStyle w:val="ListParagraph"/>
        <w:numPr>
          <w:ilvl w:val="1"/>
          <w:numId w:val="2"/>
        </w:numPr>
        <w:rPr>
          <w:b/>
          <w:bCs/>
        </w:rPr>
      </w:pPr>
      <w:r w:rsidRPr="000E0198">
        <w:t xml:space="preserve">Mentors assigned to SAT TRT holders should focus on several key areas, such as: </w:t>
      </w:r>
    </w:p>
    <w:p w14:paraId="51659474" w14:textId="77777777" w:rsidR="000E0198" w:rsidRPr="000E0198" w:rsidRDefault="000E0198" w:rsidP="002C5861">
      <w:pPr>
        <w:pStyle w:val="ListParagraph"/>
        <w:numPr>
          <w:ilvl w:val="0"/>
          <w:numId w:val="6"/>
        </w:numPr>
        <w:ind w:left="1701" w:hanging="283"/>
      </w:pPr>
      <w:r w:rsidRPr="000E0198">
        <w:t>Orienting the pre-service teacher to school policies, procedures, and culture</w:t>
      </w:r>
    </w:p>
    <w:p w14:paraId="40FD16E8" w14:textId="77777777" w:rsidR="000E0198" w:rsidRPr="000E0198" w:rsidRDefault="000E0198" w:rsidP="002C5861">
      <w:pPr>
        <w:pStyle w:val="ListParagraph"/>
        <w:numPr>
          <w:ilvl w:val="0"/>
          <w:numId w:val="6"/>
        </w:numPr>
        <w:ind w:left="1701" w:hanging="283"/>
      </w:pPr>
      <w:r w:rsidRPr="000E0198">
        <w:t>Providing guidance on classroom management strategies</w:t>
      </w:r>
    </w:p>
    <w:p w14:paraId="4864AA48" w14:textId="77777777" w:rsidR="000E0198" w:rsidRPr="000E0198" w:rsidRDefault="000E0198" w:rsidP="002C5861">
      <w:pPr>
        <w:pStyle w:val="ListParagraph"/>
        <w:numPr>
          <w:ilvl w:val="0"/>
          <w:numId w:val="6"/>
        </w:numPr>
        <w:ind w:left="1701" w:hanging="283"/>
      </w:pPr>
      <w:r w:rsidRPr="000E0198">
        <w:t>Offering feedback on lesson planning and delivery</w:t>
      </w:r>
    </w:p>
    <w:p w14:paraId="58E56A7D" w14:textId="77777777" w:rsidR="000E0198" w:rsidRPr="000E0198" w:rsidRDefault="000E0198" w:rsidP="002C5861">
      <w:pPr>
        <w:pStyle w:val="ListParagraph"/>
        <w:numPr>
          <w:ilvl w:val="0"/>
          <w:numId w:val="6"/>
        </w:numPr>
        <w:ind w:left="1701" w:hanging="283"/>
      </w:pPr>
      <w:r w:rsidRPr="000E0198">
        <w:t>Helping the pre-service teacher navigate professional relationships within the school community</w:t>
      </w:r>
    </w:p>
    <w:p w14:paraId="2253F238" w14:textId="77777777" w:rsidR="006907D3" w:rsidRDefault="000E0198" w:rsidP="002C5861">
      <w:pPr>
        <w:pStyle w:val="ListParagraph"/>
        <w:numPr>
          <w:ilvl w:val="0"/>
          <w:numId w:val="6"/>
        </w:numPr>
        <w:ind w:left="1701" w:hanging="283"/>
      </w:pPr>
      <w:r w:rsidRPr="000E0198">
        <w:t xml:space="preserve">Assisting with any challenges that arise during TRT assignments </w:t>
      </w:r>
    </w:p>
    <w:p w14:paraId="7433318C" w14:textId="6FD6E674" w:rsidR="000E0198" w:rsidRDefault="000E0198" w:rsidP="002C5861">
      <w:pPr>
        <w:pStyle w:val="ListParagraph"/>
        <w:numPr>
          <w:ilvl w:val="0"/>
          <w:numId w:val="6"/>
        </w:numPr>
        <w:ind w:left="1701" w:hanging="283"/>
      </w:pPr>
      <w:r w:rsidRPr="000E0198">
        <w:t>Mentors are encouraged to maintain regular check-ins and be available for questions and support.</w:t>
      </w:r>
    </w:p>
    <w:p w14:paraId="2E57597F" w14:textId="74C225A8" w:rsidR="00630545" w:rsidRPr="000E0198" w:rsidRDefault="00630545" w:rsidP="00630545">
      <w:pPr>
        <w:pStyle w:val="ListParagraph"/>
        <w:ind w:left="1701"/>
      </w:pPr>
    </w:p>
    <w:p w14:paraId="5906D745" w14:textId="77777777" w:rsidR="0027734E" w:rsidRPr="0027734E" w:rsidRDefault="000E0198" w:rsidP="0027734E">
      <w:pPr>
        <w:pStyle w:val="ListParagraph"/>
        <w:numPr>
          <w:ilvl w:val="0"/>
          <w:numId w:val="2"/>
        </w:numPr>
      </w:pPr>
      <w:r w:rsidRPr="0027734E">
        <w:rPr>
          <w:b/>
          <w:bCs/>
        </w:rPr>
        <w:t>What does the mandatory induction process involve</w:t>
      </w:r>
      <w:r w:rsidR="0027734E">
        <w:rPr>
          <w:b/>
          <w:bCs/>
        </w:rPr>
        <w:t>?</w:t>
      </w:r>
    </w:p>
    <w:p w14:paraId="15673DD3" w14:textId="77FA511E" w:rsidR="000E0198" w:rsidRPr="000E0198" w:rsidRDefault="000E0198" w:rsidP="0027734E">
      <w:pPr>
        <w:pStyle w:val="ListParagraph"/>
        <w:numPr>
          <w:ilvl w:val="1"/>
          <w:numId w:val="2"/>
        </w:numPr>
      </w:pPr>
      <w:r w:rsidRPr="000E0198">
        <w:lastRenderedPageBreak/>
        <w:t xml:space="preserve">All schools must provide a comprehensive induction for SAT TRT holders. This induction should cover: </w:t>
      </w:r>
    </w:p>
    <w:p w14:paraId="34BB86F8" w14:textId="77777777" w:rsidR="000E0198" w:rsidRPr="000E0198" w:rsidRDefault="000E0198" w:rsidP="0027734E">
      <w:pPr>
        <w:pStyle w:val="ListParagraph"/>
        <w:numPr>
          <w:ilvl w:val="0"/>
          <w:numId w:val="7"/>
        </w:numPr>
        <w:ind w:left="1701" w:hanging="283"/>
      </w:pPr>
      <w:r w:rsidRPr="000E0198">
        <w:t>School layout and facilities</w:t>
      </w:r>
    </w:p>
    <w:p w14:paraId="19359E3B" w14:textId="77777777" w:rsidR="000E0198" w:rsidRPr="000E0198" w:rsidRDefault="000E0198" w:rsidP="0027734E">
      <w:pPr>
        <w:pStyle w:val="ListParagraph"/>
        <w:numPr>
          <w:ilvl w:val="0"/>
          <w:numId w:val="7"/>
        </w:numPr>
        <w:ind w:left="1701" w:hanging="283"/>
      </w:pPr>
      <w:r w:rsidRPr="000E0198">
        <w:t>Emergency procedures and safety protocols</w:t>
      </w:r>
    </w:p>
    <w:p w14:paraId="3903F182" w14:textId="77777777" w:rsidR="000E0198" w:rsidRPr="000E0198" w:rsidRDefault="000E0198" w:rsidP="0027734E">
      <w:pPr>
        <w:pStyle w:val="ListParagraph"/>
        <w:numPr>
          <w:ilvl w:val="0"/>
          <w:numId w:val="7"/>
        </w:numPr>
        <w:ind w:left="1701" w:hanging="283"/>
      </w:pPr>
      <w:r w:rsidRPr="000E0198">
        <w:t>Communication systems and reporting procedures</w:t>
      </w:r>
    </w:p>
    <w:p w14:paraId="6754EB48" w14:textId="77777777" w:rsidR="000E0198" w:rsidRPr="000E0198" w:rsidRDefault="000E0198" w:rsidP="0027734E">
      <w:pPr>
        <w:pStyle w:val="ListParagraph"/>
        <w:numPr>
          <w:ilvl w:val="0"/>
          <w:numId w:val="7"/>
        </w:numPr>
        <w:ind w:left="1701" w:hanging="283"/>
      </w:pPr>
      <w:r w:rsidRPr="000E0198">
        <w:t>Behaviour management policies</w:t>
      </w:r>
    </w:p>
    <w:p w14:paraId="3FD307F1" w14:textId="77777777" w:rsidR="000E0198" w:rsidRPr="000E0198" w:rsidRDefault="000E0198" w:rsidP="0027734E">
      <w:pPr>
        <w:pStyle w:val="ListParagraph"/>
        <w:numPr>
          <w:ilvl w:val="0"/>
          <w:numId w:val="7"/>
        </w:numPr>
        <w:ind w:left="1701" w:hanging="283"/>
      </w:pPr>
      <w:r w:rsidRPr="000E0198">
        <w:t>Curriculum overview and resources</w:t>
      </w:r>
    </w:p>
    <w:p w14:paraId="1DE479C7" w14:textId="77777777" w:rsidR="000E0198" w:rsidRPr="000E0198" w:rsidRDefault="000E0198" w:rsidP="0027734E">
      <w:pPr>
        <w:pStyle w:val="ListParagraph"/>
        <w:numPr>
          <w:ilvl w:val="0"/>
          <w:numId w:val="7"/>
        </w:numPr>
        <w:ind w:left="1701" w:hanging="283"/>
      </w:pPr>
      <w:r w:rsidRPr="000E0198">
        <w:t>Technology systems used in the school</w:t>
      </w:r>
    </w:p>
    <w:p w14:paraId="612076DF" w14:textId="77777777" w:rsidR="000E0198" w:rsidRPr="000E0198" w:rsidRDefault="000E0198" w:rsidP="0027734E">
      <w:pPr>
        <w:pStyle w:val="ListParagraph"/>
        <w:numPr>
          <w:ilvl w:val="0"/>
          <w:numId w:val="7"/>
        </w:numPr>
        <w:ind w:left="1701" w:hanging="283"/>
      </w:pPr>
      <w:r w:rsidRPr="000E0198">
        <w:t>Key staff introductions</w:t>
      </w:r>
    </w:p>
    <w:p w14:paraId="5F18ACD9" w14:textId="77777777" w:rsidR="002C5861" w:rsidRDefault="002C5861" w:rsidP="0027734E"/>
    <w:p w14:paraId="39B5A5B4" w14:textId="7F5DAEE0" w:rsidR="000E0198" w:rsidRPr="002C5861" w:rsidRDefault="000E0198" w:rsidP="002C5861">
      <w:pPr>
        <w:rPr>
          <w:b/>
          <w:bCs/>
          <w:lang w:val="en-US"/>
        </w:rPr>
      </w:pPr>
    </w:p>
    <w:sectPr w:rsidR="000E0198" w:rsidRPr="002C5861">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CA7E4" w14:textId="77777777" w:rsidR="004559D5" w:rsidRDefault="004559D5" w:rsidP="00057DD8">
      <w:pPr>
        <w:spacing w:after="0" w:line="240" w:lineRule="auto"/>
      </w:pPr>
      <w:r>
        <w:separator/>
      </w:r>
    </w:p>
  </w:endnote>
  <w:endnote w:type="continuationSeparator" w:id="0">
    <w:p w14:paraId="65359400" w14:textId="77777777" w:rsidR="004559D5" w:rsidRDefault="004559D5" w:rsidP="00057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20D88" w14:textId="7CAA6B4F" w:rsidR="00057DD8" w:rsidRDefault="00057DD8">
    <w:pPr>
      <w:pStyle w:val="Footer"/>
    </w:pPr>
    <w:r>
      <w:rPr>
        <w:noProof/>
      </w:rPr>
      <w:drawing>
        <wp:inline distT="0" distB="0" distL="0" distR="0" wp14:anchorId="30E3A3D8" wp14:editId="2BB51746">
          <wp:extent cx="5731510" cy="887095"/>
          <wp:effectExtent l="0" t="0" r="2540" b="8255"/>
          <wp:docPr id="1" name="Picture 1" descr="A blue square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quare with white lines&#10;&#10;Description automatically generated"/>
                  <pic:cNvPicPr/>
                </pic:nvPicPr>
                <pic:blipFill rotWithShape="1">
                  <a:blip r:embed="rId1">
                    <a:extLst>
                      <a:ext uri="{28A0092B-C50C-407E-A947-70E740481C1C}">
                        <a14:useLocalDpi xmlns:a14="http://schemas.microsoft.com/office/drawing/2010/main" val="0"/>
                      </a:ext>
                    </a:extLst>
                  </a:blip>
                  <a:srcRect t="14661"/>
                  <a:stretch/>
                </pic:blipFill>
                <pic:spPr bwMode="auto">
                  <a:xfrm>
                    <a:off x="0" y="0"/>
                    <a:ext cx="5731510" cy="887095"/>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67E9B" w14:textId="77777777" w:rsidR="004559D5" w:rsidRDefault="004559D5" w:rsidP="00057DD8">
      <w:pPr>
        <w:spacing w:after="0" w:line="240" w:lineRule="auto"/>
      </w:pPr>
      <w:r>
        <w:separator/>
      </w:r>
    </w:p>
  </w:footnote>
  <w:footnote w:type="continuationSeparator" w:id="0">
    <w:p w14:paraId="78928E0C" w14:textId="77777777" w:rsidR="004559D5" w:rsidRDefault="004559D5" w:rsidP="00057D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0E7C1" w14:textId="20E7E50F" w:rsidR="00057DD8" w:rsidRPr="00057DD8" w:rsidRDefault="00057DD8" w:rsidP="00057DD8">
    <w:pPr>
      <w:spacing w:after="0"/>
      <w:rPr>
        <w:b/>
        <w:bCs/>
        <w:color w:val="44546A" w:themeColor="text2"/>
        <w:sz w:val="28"/>
        <w:szCs w:val="28"/>
        <w:lang w:val="en-US"/>
      </w:rPr>
    </w:pPr>
    <w:r w:rsidRPr="00057DD8">
      <w:rPr>
        <w:b/>
        <w:bCs/>
        <w:noProof/>
        <w:color w:val="44546A" w:themeColor="text2"/>
        <w:sz w:val="28"/>
        <w:szCs w:val="28"/>
        <w:lang w:val="en-US"/>
      </w:rPr>
      <mc:AlternateContent>
        <mc:Choice Requires="wps">
          <w:drawing>
            <wp:anchor distT="45720" distB="45720" distL="114300" distR="114300" simplePos="0" relativeHeight="251659264" behindDoc="0" locked="0" layoutInCell="1" allowOverlap="1" wp14:anchorId="44429E11" wp14:editId="047ABDA0">
              <wp:simplePos x="0" y="0"/>
              <wp:positionH relativeFrom="margin">
                <wp:posOffset>123825</wp:posOffset>
              </wp:positionH>
              <wp:positionV relativeFrom="paragraph">
                <wp:posOffset>-249555</wp:posOffset>
              </wp:positionV>
              <wp:extent cx="571500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noFill/>
                      <a:ln w="9525">
                        <a:noFill/>
                        <a:miter lim="800000"/>
                        <a:headEnd/>
                        <a:tailEnd/>
                      </a:ln>
                    </wps:spPr>
                    <wps:txbx>
                      <w:txbxContent>
                        <w:p w14:paraId="59A4C05F" w14:textId="0494686B" w:rsidR="00057DD8" w:rsidRPr="00057DD8" w:rsidRDefault="00057DD8">
                          <w:pPr>
                            <w:rPr>
                              <w:color w:val="FFFFFF" w:themeColor="background1"/>
                              <w:sz w:val="32"/>
                              <w:szCs w:val="32"/>
                            </w:rPr>
                          </w:pPr>
                          <w:r w:rsidRPr="00057DD8">
                            <w:rPr>
                              <w:b/>
                              <w:bCs/>
                              <w:color w:val="FFFFFF" w:themeColor="background1"/>
                              <w:sz w:val="32"/>
                              <w:szCs w:val="32"/>
                              <w:lang w:val="en-US"/>
                            </w:rPr>
                            <w:t>FAQs for Special Authority to Teach (SAT) for preservice teachers in Temporary Relief Teacher roles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429E11" id="_x0000_t202" coordsize="21600,21600" o:spt="202" path="m,l,21600r21600,l21600,xe">
              <v:stroke joinstyle="miter"/>
              <v:path gradientshapeok="t" o:connecttype="rect"/>
            </v:shapetype>
            <v:shape id="Text Box 2" o:spid="_x0000_s1026" type="#_x0000_t202" style="position:absolute;margin-left:9.75pt;margin-top:-19.65pt;width:450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" filled="f" stroked="f">
              <v:textbox style="mso-fit-shape-to-text:t">
                <w:txbxContent>
                  <w:p w14:paraId="59A4C05F" w14:textId="0494686B" w:rsidR="00057DD8" w:rsidRPr="00057DD8" w:rsidRDefault="00057DD8">
                    <w:pPr>
                      <w:rPr>
                        <w:color w:val="FFFFFF" w:themeColor="background1"/>
                        <w:sz w:val="32"/>
                        <w:szCs w:val="32"/>
                      </w:rPr>
                    </w:pPr>
                    <w:r w:rsidRPr="00057DD8">
                      <w:rPr>
                        <w:b/>
                        <w:bCs/>
                        <w:color w:val="FFFFFF" w:themeColor="background1"/>
                        <w:sz w:val="32"/>
                        <w:szCs w:val="32"/>
                        <w:lang w:val="en-US"/>
                      </w:rPr>
                      <w:t>FAQs for Special Authority to Teach (SAT) for preservice teachers in Temporary Relief Teacher roles</w:t>
                    </w:r>
                  </w:p>
                </w:txbxContent>
              </v:textbox>
              <w10:wrap anchorx="margin"/>
            </v:shape>
          </w:pict>
        </mc:Fallback>
      </mc:AlternateContent>
    </w:r>
    <w:r>
      <w:rPr>
        <w:b/>
        <w:bCs/>
        <w:noProof/>
        <w:color w:val="44546A" w:themeColor="text2"/>
        <w:sz w:val="28"/>
        <w:szCs w:val="28"/>
        <w:lang w:val="en-US"/>
      </w:rPr>
      <w:drawing>
        <wp:anchor distT="0" distB="0" distL="114300" distR="114300" simplePos="0" relativeHeight="251660288" behindDoc="1" locked="0" layoutInCell="1" allowOverlap="1" wp14:anchorId="2C6DE960" wp14:editId="72E172D6">
          <wp:simplePos x="0" y="0"/>
          <wp:positionH relativeFrom="margin">
            <wp:posOffset>-190500</wp:posOffset>
          </wp:positionH>
          <wp:positionV relativeFrom="paragraph">
            <wp:posOffset>-278130</wp:posOffset>
          </wp:positionV>
          <wp:extent cx="6029325" cy="640715"/>
          <wp:effectExtent l="0" t="0" r="9525"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val="0"/>
                      </a:ext>
                    </a:extLst>
                  </a:blip>
                  <a:srcRect l="67804" r="365"/>
                  <a:stretch/>
                </pic:blipFill>
                <pic:spPr bwMode="auto">
                  <a:xfrm>
                    <a:off x="0" y="0"/>
                    <a:ext cx="6029325" cy="6407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E18AC"/>
    <w:multiLevelType w:val="hybridMultilevel"/>
    <w:tmpl w:val="6CAC97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9235B4E"/>
    <w:multiLevelType w:val="hybridMultilevel"/>
    <w:tmpl w:val="89782DAC"/>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D652571"/>
    <w:multiLevelType w:val="hybridMultilevel"/>
    <w:tmpl w:val="7A101556"/>
    <w:lvl w:ilvl="0" w:tplc="CD4C5AC0">
      <w:start w:val="5"/>
      <w:numFmt w:val="decimal"/>
      <w:lvlText w:val="%1."/>
      <w:lvlJc w:val="left"/>
      <w:pPr>
        <w:ind w:left="720" w:hanging="360"/>
      </w:pPr>
      <w:rPr>
        <w:rFonts w:ascii="Aptos" w:hAnsi="Aptos" w:cs="Calibri" w:hint="default"/>
        <w:sz w:val="22"/>
        <w:szCs w:val="2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15:restartNumberingAfterBreak="0">
    <w:nsid w:val="3ED12658"/>
    <w:multiLevelType w:val="multilevel"/>
    <w:tmpl w:val="862E16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E52FD7"/>
    <w:multiLevelType w:val="multilevel"/>
    <w:tmpl w:val="004E0CD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5C47494F"/>
    <w:multiLevelType w:val="hybridMultilevel"/>
    <w:tmpl w:val="F796CD0E"/>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599708E"/>
    <w:multiLevelType w:val="hybridMultilevel"/>
    <w:tmpl w:val="3E56B9C6"/>
    <w:lvl w:ilvl="0" w:tplc="0DF496B8">
      <w:start w:val="1"/>
      <w:numFmt w:val="decimal"/>
      <w:lvlText w:val="%1."/>
      <w:lvlJc w:val="left"/>
      <w:pPr>
        <w:ind w:left="720" w:hanging="360"/>
      </w:pPr>
      <w:rPr>
        <w:b/>
        <w:bCs/>
      </w:rPr>
    </w:lvl>
    <w:lvl w:ilvl="1" w:tplc="5A1EB86E">
      <w:start w:val="1"/>
      <w:numFmt w:val="lowerLetter"/>
      <w:lvlText w:val="%2."/>
      <w:lvlJc w:val="left"/>
      <w:pPr>
        <w:ind w:left="1440" w:hanging="360"/>
      </w:pPr>
      <w:rPr>
        <w:b/>
        <w:bCs/>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7A37DDC"/>
    <w:multiLevelType w:val="hybridMultilevel"/>
    <w:tmpl w:val="DE54CE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343746219">
    <w:abstractNumId w:val="0"/>
  </w:num>
  <w:num w:numId="2" w16cid:durableId="1244293569">
    <w:abstractNumId w:val="6"/>
  </w:num>
  <w:num w:numId="3" w16cid:durableId="475997912">
    <w:abstractNumId w:val="7"/>
  </w:num>
  <w:num w:numId="4" w16cid:durableId="684987268">
    <w:abstractNumId w:val="4"/>
  </w:num>
  <w:num w:numId="5" w16cid:durableId="1145128316">
    <w:abstractNumId w:val="3"/>
  </w:num>
  <w:num w:numId="6" w16cid:durableId="198124727">
    <w:abstractNumId w:val="1"/>
  </w:num>
  <w:num w:numId="7" w16cid:durableId="582253512">
    <w:abstractNumId w:val="5"/>
  </w:num>
  <w:num w:numId="8" w16cid:durableId="1905987943">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28814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866"/>
    <w:rsid w:val="000550BB"/>
    <w:rsid w:val="00057DD8"/>
    <w:rsid w:val="000C7639"/>
    <w:rsid w:val="000E0198"/>
    <w:rsid w:val="0011143C"/>
    <w:rsid w:val="0017369C"/>
    <w:rsid w:val="001E14DD"/>
    <w:rsid w:val="0027734E"/>
    <w:rsid w:val="00282316"/>
    <w:rsid w:val="002C5861"/>
    <w:rsid w:val="002D5A43"/>
    <w:rsid w:val="002E113C"/>
    <w:rsid w:val="00312DD6"/>
    <w:rsid w:val="00346166"/>
    <w:rsid w:val="004559D5"/>
    <w:rsid w:val="00471BF2"/>
    <w:rsid w:val="00490A1B"/>
    <w:rsid w:val="004A2415"/>
    <w:rsid w:val="005729DB"/>
    <w:rsid w:val="005D7FF4"/>
    <w:rsid w:val="005F024B"/>
    <w:rsid w:val="00630545"/>
    <w:rsid w:val="006907D3"/>
    <w:rsid w:val="0079576B"/>
    <w:rsid w:val="008C49C1"/>
    <w:rsid w:val="008D79E3"/>
    <w:rsid w:val="008E7189"/>
    <w:rsid w:val="00960545"/>
    <w:rsid w:val="00993D75"/>
    <w:rsid w:val="00A533E7"/>
    <w:rsid w:val="00A74E49"/>
    <w:rsid w:val="00A81956"/>
    <w:rsid w:val="00B4013B"/>
    <w:rsid w:val="00B70866"/>
    <w:rsid w:val="00B816F8"/>
    <w:rsid w:val="00D258AA"/>
    <w:rsid w:val="00E465F4"/>
    <w:rsid w:val="00E86BAE"/>
    <w:rsid w:val="00F61BA3"/>
    <w:rsid w:val="00F6515B"/>
    <w:rsid w:val="00FA41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580E4C"/>
  <w15:chartTrackingRefBased/>
  <w15:docId w15:val="{C57172FF-39FB-4A25-B327-4AE57DA9F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0866"/>
    <w:pPr>
      <w:ind w:left="720"/>
      <w:contextualSpacing/>
    </w:pPr>
  </w:style>
  <w:style w:type="paragraph" w:styleId="Header">
    <w:name w:val="header"/>
    <w:basedOn w:val="Normal"/>
    <w:link w:val="HeaderChar"/>
    <w:uiPriority w:val="99"/>
    <w:unhideWhenUsed/>
    <w:rsid w:val="00057D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7DD8"/>
  </w:style>
  <w:style w:type="paragraph" w:styleId="Footer">
    <w:name w:val="footer"/>
    <w:basedOn w:val="Normal"/>
    <w:link w:val="FooterChar"/>
    <w:uiPriority w:val="99"/>
    <w:unhideWhenUsed/>
    <w:rsid w:val="00057D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7DD8"/>
  </w:style>
  <w:style w:type="character" w:styleId="Hyperlink">
    <w:name w:val="Hyperlink"/>
    <w:basedOn w:val="DefaultParagraphFont"/>
    <w:uiPriority w:val="99"/>
    <w:semiHidden/>
    <w:unhideWhenUsed/>
    <w:rsid w:val="002C5861"/>
    <w:rPr>
      <w:color w:val="0563C1"/>
      <w:u w:val="single"/>
    </w:rPr>
  </w:style>
  <w:style w:type="character" w:customStyle="1" w:styleId="ui-provider">
    <w:name w:val="ui-provider"/>
    <w:basedOn w:val="DefaultParagraphFont"/>
    <w:rsid w:val="002C58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476802">
      <w:bodyDiv w:val="1"/>
      <w:marLeft w:val="0"/>
      <w:marRight w:val="0"/>
      <w:marTop w:val="0"/>
      <w:marBottom w:val="0"/>
      <w:divBdr>
        <w:top w:val="none" w:sz="0" w:space="0" w:color="auto"/>
        <w:left w:val="none" w:sz="0" w:space="0" w:color="auto"/>
        <w:bottom w:val="none" w:sz="0" w:space="0" w:color="auto"/>
        <w:right w:val="none" w:sz="0" w:space="0" w:color="auto"/>
      </w:divBdr>
    </w:div>
    <w:div w:id="1187987535">
      <w:bodyDiv w:val="1"/>
      <w:marLeft w:val="0"/>
      <w:marRight w:val="0"/>
      <w:marTop w:val="0"/>
      <w:marBottom w:val="0"/>
      <w:divBdr>
        <w:top w:val="none" w:sz="0" w:space="0" w:color="auto"/>
        <w:left w:val="none" w:sz="0" w:space="0" w:color="auto"/>
        <w:bottom w:val="none" w:sz="0" w:space="0" w:color="auto"/>
        <w:right w:val="none" w:sz="0" w:space="0" w:color="auto"/>
      </w:divBdr>
    </w:div>
    <w:div w:id="1470778709">
      <w:bodyDiv w:val="1"/>
      <w:marLeft w:val="0"/>
      <w:marRight w:val="0"/>
      <w:marTop w:val="0"/>
      <w:marBottom w:val="0"/>
      <w:divBdr>
        <w:top w:val="none" w:sz="0" w:space="0" w:color="auto"/>
        <w:left w:val="none" w:sz="0" w:space="0" w:color="auto"/>
        <w:bottom w:val="none" w:sz="0" w:space="0" w:color="auto"/>
        <w:right w:val="none" w:sz="0" w:space="0" w:color="auto"/>
      </w:divBdr>
    </w:div>
    <w:div w:id="1627849892">
      <w:bodyDiv w:val="1"/>
      <w:marLeft w:val="0"/>
      <w:marRight w:val="0"/>
      <w:marTop w:val="0"/>
      <w:marBottom w:val="0"/>
      <w:divBdr>
        <w:top w:val="none" w:sz="0" w:space="0" w:color="auto"/>
        <w:left w:val="none" w:sz="0" w:space="0" w:color="auto"/>
        <w:bottom w:val="none" w:sz="0" w:space="0" w:color="auto"/>
        <w:right w:val="none" w:sz="0" w:space="0" w:color="auto"/>
      </w:divBdr>
    </w:div>
    <w:div w:id="212653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ucation.sa.gov.au/working-us/careers-education/teachers-and-school-and-preschool-leaders/teacher-employment-requirements-and-registration" TargetMode="External"/><Relationship Id="rId3" Type="http://schemas.openxmlformats.org/officeDocument/2006/relationships/settings" Target="settings.xml"/><Relationship Id="rId7" Type="http://schemas.openxmlformats.org/officeDocument/2006/relationships/hyperlink" Target="file:///C:\Users\carolineg\AppData\Local\Microsoft\Windows\INetCache\Content.Outlook\N3KZB0I0\View%20Advert%20(education.sa.gov.a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870</Words>
  <Characters>4960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Hodgson</dc:creator>
  <cp:keywords/>
  <dc:description/>
  <cp:lastModifiedBy>Susan Gallina</cp:lastModifiedBy>
  <cp:revision>3</cp:revision>
  <dcterms:created xsi:type="dcterms:W3CDTF">2025-07-21T00:17:00Z</dcterms:created>
  <dcterms:modified xsi:type="dcterms:W3CDTF">2025-07-21T00:18:00Z</dcterms:modified>
</cp:coreProperties>
</file>